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6B7AA">
      <w:pPr>
        <w:spacing w:line="220" w:lineRule="auto"/>
        <w:outlineLvl w:val="2"/>
        <w:rPr>
          <w:rFonts w:hint="eastAsia" w:ascii="黑体" w:hAnsi="黑体" w:eastAsia="黑体" w:cs="黑体"/>
          <w:b w:val="0"/>
          <w:bCs w:val="0"/>
          <w:spacing w:val="-6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6"/>
          <w:sz w:val="28"/>
          <w:szCs w:val="28"/>
          <w:lang w:val="en-US" w:eastAsia="zh-CN"/>
        </w:rPr>
        <w:t>2</w:t>
      </w:r>
      <w:bookmarkStart w:id="0" w:name="_GoBack"/>
      <w:bookmarkEnd w:id="0"/>
    </w:p>
    <w:p w14:paraId="028212D7">
      <w:pPr>
        <w:spacing w:line="220" w:lineRule="auto"/>
        <w:jc w:val="center"/>
        <w:outlineLvl w:val="2"/>
        <w:rPr>
          <w:rFonts w:ascii="宋体" w:hAnsi="宋体" w:eastAsia="宋体" w:cs="宋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4"/>
          <w:szCs w:val="44"/>
        </w:rPr>
        <w:t>评审标准</w:t>
      </w:r>
    </w:p>
    <w:p w14:paraId="0C48A9B8">
      <w:pPr>
        <w:spacing w:line="28" w:lineRule="exact"/>
      </w:pPr>
    </w:p>
    <w:tbl>
      <w:tblPr>
        <w:tblStyle w:val="5"/>
        <w:tblW w:w="0" w:type="auto"/>
        <w:tblInd w:w="2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2"/>
        <w:gridCol w:w="5203"/>
        <w:gridCol w:w="824"/>
      </w:tblGrid>
      <w:tr w14:paraId="6CE525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8189" w:type="dxa"/>
            <w:gridSpan w:val="3"/>
            <w:noWrap w:val="0"/>
            <w:vAlign w:val="top"/>
          </w:tcPr>
          <w:p w14:paraId="7A4DEB33">
            <w:pPr>
              <w:pStyle w:val="4"/>
              <w:spacing w:before="122" w:line="220" w:lineRule="auto"/>
              <w:ind w:left="3138"/>
              <w:rPr>
                <w:sz w:val="25"/>
                <w:szCs w:val="25"/>
              </w:rPr>
            </w:pPr>
            <w:r>
              <w:rPr>
                <w:b/>
                <w:bCs/>
                <w:spacing w:val="-18"/>
                <w:sz w:val="25"/>
                <w:szCs w:val="25"/>
              </w:rPr>
              <w:t>一</w:t>
            </w:r>
            <w:r>
              <w:rPr>
                <w:spacing w:val="-18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8"/>
                <w:sz w:val="25"/>
                <w:szCs w:val="25"/>
              </w:rPr>
              <w:t>、</w:t>
            </w:r>
            <w:r>
              <w:rPr>
                <w:spacing w:val="-1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8"/>
                <w:sz w:val="25"/>
                <w:szCs w:val="25"/>
              </w:rPr>
              <w:t>网</w:t>
            </w:r>
            <w:r>
              <w:rPr>
                <w:spacing w:val="-33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8"/>
                <w:sz w:val="25"/>
                <w:szCs w:val="25"/>
              </w:rPr>
              <w:t>络</w:t>
            </w:r>
            <w:r>
              <w:rPr>
                <w:spacing w:val="-34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8"/>
                <w:sz w:val="25"/>
                <w:szCs w:val="25"/>
              </w:rPr>
              <w:t>评</w:t>
            </w:r>
            <w:r>
              <w:rPr>
                <w:spacing w:val="-21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18"/>
                <w:sz w:val="25"/>
                <w:szCs w:val="25"/>
              </w:rPr>
              <w:t>审</w:t>
            </w:r>
          </w:p>
        </w:tc>
      </w:tr>
      <w:tr w14:paraId="606A00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162" w:type="dxa"/>
            <w:noWrap w:val="0"/>
            <w:vAlign w:val="top"/>
          </w:tcPr>
          <w:p w14:paraId="3C64CE85">
            <w:pPr>
              <w:pStyle w:val="4"/>
              <w:spacing w:before="155" w:line="218" w:lineRule="auto"/>
              <w:ind w:left="578"/>
              <w:rPr>
                <w:sz w:val="25"/>
                <w:szCs w:val="25"/>
              </w:rPr>
            </w:pPr>
            <w:r>
              <w:rPr>
                <w:b/>
                <w:bCs/>
                <w:spacing w:val="-5"/>
                <w:sz w:val="25"/>
                <w:szCs w:val="25"/>
              </w:rPr>
              <w:t>评价维度</w:t>
            </w:r>
          </w:p>
        </w:tc>
        <w:tc>
          <w:tcPr>
            <w:tcW w:w="5203" w:type="dxa"/>
            <w:noWrap w:val="0"/>
            <w:vAlign w:val="top"/>
          </w:tcPr>
          <w:p w14:paraId="4BD242F3">
            <w:pPr>
              <w:pStyle w:val="4"/>
              <w:spacing w:before="165" w:line="218" w:lineRule="auto"/>
              <w:ind w:left="2096"/>
              <w:rPr>
                <w:sz w:val="25"/>
                <w:szCs w:val="25"/>
              </w:rPr>
            </w:pPr>
            <w:r>
              <w:rPr>
                <w:b/>
                <w:bCs/>
                <w:spacing w:val="1"/>
                <w:sz w:val="25"/>
                <w:szCs w:val="25"/>
              </w:rPr>
              <w:t>评价要点</w:t>
            </w:r>
          </w:p>
        </w:tc>
        <w:tc>
          <w:tcPr>
            <w:tcW w:w="824" w:type="dxa"/>
            <w:noWrap w:val="0"/>
            <w:vAlign w:val="top"/>
          </w:tcPr>
          <w:p w14:paraId="69F33CEF">
            <w:pPr>
              <w:pStyle w:val="4"/>
              <w:spacing w:before="167" w:line="219" w:lineRule="auto"/>
              <w:ind w:left="163"/>
              <w:rPr>
                <w:sz w:val="25"/>
                <w:szCs w:val="25"/>
              </w:rPr>
            </w:pPr>
            <w:r>
              <w:rPr>
                <w:b/>
                <w:bCs/>
                <w:spacing w:val="-6"/>
                <w:sz w:val="25"/>
                <w:szCs w:val="25"/>
              </w:rPr>
              <w:t>分值</w:t>
            </w:r>
          </w:p>
        </w:tc>
      </w:tr>
      <w:tr w14:paraId="0DF8A6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8" w:hRule="atLeast"/>
        </w:trPr>
        <w:tc>
          <w:tcPr>
            <w:tcW w:w="2162" w:type="dxa"/>
            <w:vMerge w:val="restart"/>
            <w:tcBorders>
              <w:bottom w:val="nil"/>
            </w:tcBorders>
            <w:noWrap w:val="0"/>
            <w:vAlign w:val="top"/>
          </w:tcPr>
          <w:p w14:paraId="4A1E83E8">
            <w:pPr>
              <w:spacing w:line="244" w:lineRule="auto"/>
              <w:rPr>
                <w:rFonts w:ascii="Arial"/>
                <w:sz w:val="21"/>
              </w:rPr>
            </w:pPr>
          </w:p>
          <w:p w14:paraId="3AE155A6">
            <w:pPr>
              <w:spacing w:line="245" w:lineRule="auto"/>
              <w:rPr>
                <w:rFonts w:ascii="Arial"/>
                <w:sz w:val="21"/>
              </w:rPr>
            </w:pPr>
          </w:p>
          <w:p w14:paraId="6A65C6A5">
            <w:pPr>
              <w:spacing w:line="245" w:lineRule="auto"/>
              <w:rPr>
                <w:rFonts w:ascii="Arial"/>
                <w:sz w:val="21"/>
              </w:rPr>
            </w:pPr>
          </w:p>
          <w:p w14:paraId="05087539">
            <w:pPr>
              <w:spacing w:line="245" w:lineRule="auto"/>
              <w:rPr>
                <w:rFonts w:ascii="Arial"/>
                <w:sz w:val="21"/>
              </w:rPr>
            </w:pPr>
          </w:p>
          <w:p w14:paraId="3261BE39">
            <w:pPr>
              <w:spacing w:line="245" w:lineRule="auto"/>
              <w:rPr>
                <w:rFonts w:ascii="Arial"/>
                <w:sz w:val="21"/>
              </w:rPr>
            </w:pPr>
          </w:p>
          <w:p w14:paraId="77499A36">
            <w:pPr>
              <w:spacing w:line="245" w:lineRule="auto"/>
              <w:rPr>
                <w:rFonts w:ascii="Arial"/>
                <w:sz w:val="21"/>
              </w:rPr>
            </w:pPr>
          </w:p>
          <w:p w14:paraId="418B3DF9">
            <w:pPr>
              <w:spacing w:line="245" w:lineRule="auto"/>
              <w:rPr>
                <w:rFonts w:ascii="Arial"/>
                <w:sz w:val="21"/>
              </w:rPr>
            </w:pPr>
          </w:p>
          <w:p w14:paraId="5FD46A17">
            <w:pPr>
              <w:spacing w:line="245" w:lineRule="auto"/>
              <w:rPr>
                <w:rFonts w:ascii="Arial"/>
                <w:sz w:val="21"/>
              </w:rPr>
            </w:pPr>
          </w:p>
          <w:p w14:paraId="4939EC3B">
            <w:pPr>
              <w:pStyle w:val="4"/>
              <w:spacing w:before="82" w:line="220" w:lineRule="auto"/>
              <w:ind w:left="7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1.课程定位及目标</w:t>
            </w:r>
          </w:p>
        </w:tc>
        <w:tc>
          <w:tcPr>
            <w:tcW w:w="5203" w:type="dxa"/>
            <w:noWrap w:val="0"/>
            <w:vAlign w:val="top"/>
          </w:tcPr>
          <w:p w14:paraId="38809D10">
            <w:pPr>
              <w:pStyle w:val="4"/>
              <w:spacing w:before="208" w:line="358" w:lineRule="auto"/>
              <w:ind w:left="32" w:firstLine="59"/>
              <w:jc w:val="both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围绕国家经济社会发展需求和学校办学定位设</w:t>
            </w:r>
            <w:r>
              <w:rPr>
                <w:spacing w:val="4"/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置课程，与思想政治教育、专业教育深度融合，</w:t>
            </w:r>
            <w:r>
              <w:rPr>
                <w:spacing w:val="14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体现就业育人理念，突出专业性、前瞻性、实</w:t>
            </w:r>
            <w:r>
              <w:rPr>
                <w:spacing w:val="4"/>
                <w:sz w:val="25"/>
                <w:szCs w:val="25"/>
              </w:rPr>
              <w:t xml:space="preserve">  </w:t>
            </w:r>
            <w:r>
              <w:rPr>
                <w:spacing w:val="16"/>
                <w:sz w:val="25"/>
                <w:szCs w:val="25"/>
              </w:rPr>
              <w:t>操性</w:t>
            </w:r>
          </w:p>
        </w:tc>
        <w:tc>
          <w:tcPr>
            <w:tcW w:w="824" w:type="dxa"/>
            <w:vMerge w:val="restart"/>
            <w:tcBorders>
              <w:bottom w:val="nil"/>
            </w:tcBorders>
            <w:noWrap w:val="0"/>
            <w:vAlign w:val="top"/>
          </w:tcPr>
          <w:p w14:paraId="6F3C76FA">
            <w:pPr>
              <w:spacing w:line="247" w:lineRule="auto"/>
              <w:rPr>
                <w:rFonts w:ascii="Arial"/>
                <w:sz w:val="21"/>
              </w:rPr>
            </w:pPr>
          </w:p>
          <w:p w14:paraId="336A9CD0">
            <w:pPr>
              <w:spacing w:line="248" w:lineRule="auto"/>
              <w:rPr>
                <w:rFonts w:ascii="Arial"/>
                <w:sz w:val="21"/>
              </w:rPr>
            </w:pPr>
          </w:p>
          <w:p w14:paraId="571BF33D">
            <w:pPr>
              <w:spacing w:line="248" w:lineRule="auto"/>
              <w:rPr>
                <w:rFonts w:ascii="Arial"/>
                <w:sz w:val="21"/>
              </w:rPr>
            </w:pPr>
          </w:p>
          <w:p w14:paraId="6025EA31">
            <w:pPr>
              <w:spacing w:line="248" w:lineRule="auto"/>
              <w:rPr>
                <w:rFonts w:ascii="Arial"/>
                <w:sz w:val="21"/>
              </w:rPr>
            </w:pPr>
          </w:p>
          <w:p w14:paraId="05535859">
            <w:pPr>
              <w:spacing w:line="248" w:lineRule="auto"/>
              <w:rPr>
                <w:rFonts w:ascii="Arial"/>
                <w:sz w:val="21"/>
              </w:rPr>
            </w:pPr>
          </w:p>
          <w:p w14:paraId="54EB1335">
            <w:pPr>
              <w:spacing w:line="248" w:lineRule="auto"/>
              <w:rPr>
                <w:rFonts w:ascii="Arial"/>
                <w:sz w:val="21"/>
              </w:rPr>
            </w:pPr>
          </w:p>
          <w:p w14:paraId="65AEA276">
            <w:pPr>
              <w:spacing w:line="248" w:lineRule="auto"/>
              <w:rPr>
                <w:rFonts w:ascii="Arial"/>
                <w:sz w:val="21"/>
              </w:rPr>
            </w:pPr>
          </w:p>
          <w:p w14:paraId="0FACD8C5">
            <w:pPr>
              <w:spacing w:line="248" w:lineRule="auto"/>
              <w:rPr>
                <w:rFonts w:ascii="Arial"/>
                <w:sz w:val="21"/>
              </w:rPr>
            </w:pPr>
          </w:p>
          <w:p w14:paraId="38961371">
            <w:pPr>
              <w:pStyle w:val="4"/>
              <w:spacing w:before="81"/>
              <w:ind w:left="280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10</w:t>
            </w:r>
          </w:p>
        </w:tc>
      </w:tr>
      <w:tr w14:paraId="55D779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</w:trPr>
        <w:tc>
          <w:tcPr>
            <w:tcW w:w="2162" w:type="dxa"/>
            <w:vMerge w:val="continue"/>
            <w:tcBorders>
              <w:top w:val="nil"/>
            </w:tcBorders>
            <w:noWrap w:val="0"/>
            <w:vAlign w:val="top"/>
          </w:tcPr>
          <w:p w14:paraId="4283F2DE">
            <w:pPr>
              <w:rPr>
                <w:rFonts w:ascii="Arial"/>
                <w:sz w:val="21"/>
              </w:rPr>
            </w:pPr>
          </w:p>
        </w:tc>
        <w:tc>
          <w:tcPr>
            <w:tcW w:w="5203" w:type="dxa"/>
            <w:noWrap w:val="0"/>
            <w:vAlign w:val="top"/>
          </w:tcPr>
          <w:p w14:paraId="486CC275">
            <w:pPr>
              <w:pStyle w:val="4"/>
              <w:spacing w:before="234" w:line="219" w:lineRule="auto"/>
              <w:ind w:left="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课程目标落实立德树人要求，以服务学生发展</w:t>
            </w:r>
          </w:p>
          <w:p w14:paraId="44A4A461">
            <w:pPr>
              <w:pStyle w:val="4"/>
              <w:spacing w:before="243" w:line="219" w:lineRule="auto"/>
              <w:ind w:left="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为中心，遵循学生成长规律，引导学生从实际</w:t>
            </w:r>
          </w:p>
          <w:p w14:paraId="6A822CA5">
            <w:pPr>
              <w:pStyle w:val="4"/>
              <w:spacing w:before="243" w:line="220" w:lineRule="auto"/>
              <w:ind w:left="9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出发选择职业和工作岗位、提升学生生涯规划</w:t>
            </w:r>
          </w:p>
          <w:p w14:paraId="03A45CDA">
            <w:pPr>
              <w:pStyle w:val="4"/>
              <w:spacing w:before="249" w:line="218" w:lineRule="auto"/>
              <w:ind w:left="22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能力和求职就业能力，促进高质量充分就业</w:t>
            </w:r>
          </w:p>
        </w:tc>
        <w:tc>
          <w:tcPr>
            <w:tcW w:w="824" w:type="dxa"/>
            <w:vMerge w:val="continue"/>
            <w:tcBorders>
              <w:top w:val="nil"/>
            </w:tcBorders>
            <w:noWrap w:val="0"/>
            <w:vAlign w:val="top"/>
          </w:tcPr>
          <w:p w14:paraId="0AA969C6">
            <w:pPr>
              <w:rPr>
                <w:rFonts w:ascii="Arial"/>
                <w:sz w:val="21"/>
              </w:rPr>
            </w:pPr>
          </w:p>
        </w:tc>
      </w:tr>
      <w:tr w14:paraId="4C2CA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</w:trPr>
        <w:tc>
          <w:tcPr>
            <w:tcW w:w="2162" w:type="dxa"/>
            <w:noWrap w:val="0"/>
            <w:vAlign w:val="top"/>
          </w:tcPr>
          <w:p w14:paraId="177D5EEB">
            <w:pPr>
              <w:spacing w:line="291" w:lineRule="auto"/>
              <w:rPr>
                <w:rFonts w:ascii="Arial"/>
                <w:sz w:val="21"/>
              </w:rPr>
            </w:pPr>
          </w:p>
          <w:p w14:paraId="5A54D1EA">
            <w:pPr>
              <w:spacing w:line="291" w:lineRule="auto"/>
              <w:rPr>
                <w:rFonts w:ascii="Arial"/>
                <w:sz w:val="21"/>
              </w:rPr>
            </w:pPr>
          </w:p>
          <w:p w14:paraId="2B64D3DC">
            <w:pPr>
              <w:pStyle w:val="4"/>
              <w:spacing w:before="82" w:line="461" w:lineRule="auto"/>
              <w:ind w:left="93" w:right="65" w:hanging="19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 xml:space="preserve">2.课程性质及覆盖 </w:t>
            </w:r>
            <w:r>
              <w:rPr>
                <w:sz w:val="25"/>
                <w:szCs w:val="25"/>
              </w:rPr>
              <w:t>面</w:t>
            </w:r>
          </w:p>
        </w:tc>
        <w:tc>
          <w:tcPr>
            <w:tcW w:w="5203" w:type="dxa"/>
            <w:noWrap w:val="0"/>
            <w:vAlign w:val="top"/>
          </w:tcPr>
          <w:p w14:paraId="322CE6F1">
            <w:pPr>
              <w:pStyle w:val="4"/>
              <w:spacing w:before="234" w:line="357" w:lineRule="auto"/>
              <w:ind w:left="12" w:firstLine="78"/>
              <w:jc w:val="both"/>
              <w:rPr>
                <w:sz w:val="25"/>
                <w:szCs w:val="25"/>
              </w:rPr>
            </w:pPr>
            <w:r>
              <w:rPr>
                <w:spacing w:val="-6"/>
                <w:sz w:val="25"/>
                <w:szCs w:val="25"/>
              </w:rPr>
              <w:t>课程正式纳入人才培养方案，面向有就业意愿</w:t>
            </w:r>
            <w:r>
              <w:rPr>
                <w:spacing w:val="8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或求职需要的学生群体开设，结合校情、学情</w:t>
            </w:r>
            <w:r>
              <w:rPr>
                <w:spacing w:val="5"/>
                <w:sz w:val="25"/>
                <w:szCs w:val="25"/>
              </w:rPr>
              <w:t xml:space="preserve">  </w:t>
            </w:r>
            <w:r>
              <w:rPr>
                <w:spacing w:val="-4"/>
                <w:sz w:val="25"/>
                <w:szCs w:val="25"/>
              </w:rPr>
              <w:t>设置必修课或选修课，合理确定课程开设年级、</w:t>
            </w:r>
            <w:r>
              <w:rPr>
                <w:spacing w:val="13"/>
                <w:sz w:val="25"/>
                <w:szCs w:val="25"/>
              </w:rPr>
              <w:t xml:space="preserve"> </w:t>
            </w:r>
            <w:r>
              <w:rPr>
                <w:spacing w:val="-2"/>
                <w:sz w:val="25"/>
                <w:szCs w:val="25"/>
              </w:rPr>
              <w:t>学时及学分，优先支持覆盖所有学生的必修课</w:t>
            </w:r>
          </w:p>
        </w:tc>
        <w:tc>
          <w:tcPr>
            <w:tcW w:w="824" w:type="dxa"/>
            <w:noWrap w:val="0"/>
            <w:vAlign w:val="top"/>
          </w:tcPr>
          <w:p w14:paraId="21364255">
            <w:pPr>
              <w:spacing w:line="304" w:lineRule="auto"/>
              <w:rPr>
                <w:rFonts w:ascii="Arial"/>
                <w:sz w:val="21"/>
              </w:rPr>
            </w:pPr>
          </w:p>
          <w:p w14:paraId="3629341D">
            <w:pPr>
              <w:spacing w:line="304" w:lineRule="auto"/>
              <w:rPr>
                <w:rFonts w:ascii="Arial"/>
                <w:sz w:val="21"/>
              </w:rPr>
            </w:pPr>
          </w:p>
          <w:p w14:paraId="28A40E6F">
            <w:pPr>
              <w:spacing w:line="305" w:lineRule="auto"/>
              <w:rPr>
                <w:rFonts w:ascii="Arial"/>
                <w:sz w:val="21"/>
              </w:rPr>
            </w:pPr>
          </w:p>
          <w:p w14:paraId="1A28CFF9">
            <w:pPr>
              <w:pStyle w:val="4"/>
              <w:spacing w:before="82"/>
              <w:ind w:left="280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10</w:t>
            </w:r>
          </w:p>
        </w:tc>
      </w:tr>
      <w:tr w14:paraId="1B2F8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2" w:hRule="atLeast"/>
        </w:trPr>
        <w:tc>
          <w:tcPr>
            <w:tcW w:w="2162" w:type="dxa"/>
            <w:noWrap w:val="0"/>
            <w:vAlign w:val="top"/>
          </w:tcPr>
          <w:p w14:paraId="4C691370">
            <w:pPr>
              <w:spacing w:line="287" w:lineRule="auto"/>
              <w:rPr>
                <w:rFonts w:ascii="Arial"/>
                <w:sz w:val="21"/>
              </w:rPr>
            </w:pPr>
          </w:p>
          <w:p w14:paraId="756553AE">
            <w:pPr>
              <w:spacing w:line="287" w:lineRule="auto"/>
              <w:rPr>
                <w:rFonts w:ascii="Arial"/>
                <w:sz w:val="21"/>
              </w:rPr>
            </w:pPr>
          </w:p>
          <w:p w14:paraId="19E3AB66">
            <w:pPr>
              <w:spacing w:line="288" w:lineRule="auto"/>
              <w:rPr>
                <w:rFonts w:ascii="Arial"/>
                <w:sz w:val="21"/>
              </w:rPr>
            </w:pPr>
          </w:p>
          <w:p w14:paraId="1D3B44DC">
            <w:pPr>
              <w:spacing w:line="288" w:lineRule="auto"/>
              <w:rPr>
                <w:rFonts w:ascii="Arial"/>
                <w:sz w:val="21"/>
              </w:rPr>
            </w:pPr>
          </w:p>
          <w:p w14:paraId="5BC44164">
            <w:pPr>
              <w:pStyle w:val="4"/>
              <w:spacing w:before="81" w:line="219" w:lineRule="auto"/>
              <w:ind w:left="195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3.课程教师团队</w:t>
            </w:r>
          </w:p>
        </w:tc>
        <w:tc>
          <w:tcPr>
            <w:tcW w:w="5203" w:type="dxa"/>
            <w:noWrap w:val="0"/>
            <w:vAlign w:val="top"/>
          </w:tcPr>
          <w:p w14:paraId="35E0EC2D">
            <w:pPr>
              <w:pStyle w:val="4"/>
              <w:spacing w:before="220" w:line="365" w:lineRule="auto"/>
              <w:ind w:left="93" w:right="35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课程教师团队负责人具备较高专业素养，熟练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 xml:space="preserve">掌握生涯教育理论，具备就业指导专业能力， </w:t>
            </w:r>
            <w:r>
              <w:rPr>
                <w:sz w:val="25"/>
                <w:szCs w:val="25"/>
              </w:rPr>
              <w:t>就业工作经验丰富，能够结合学校实际情况建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立结构规模与授课学生覆盖面相匹配，专业素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pacing w:val="4"/>
                <w:sz w:val="25"/>
                <w:szCs w:val="25"/>
              </w:rPr>
              <w:t>养过硬的教学团队</w:t>
            </w:r>
          </w:p>
        </w:tc>
        <w:tc>
          <w:tcPr>
            <w:tcW w:w="824" w:type="dxa"/>
            <w:noWrap w:val="0"/>
            <w:vAlign w:val="top"/>
          </w:tcPr>
          <w:p w14:paraId="1FB9B778">
            <w:pPr>
              <w:spacing w:line="293" w:lineRule="auto"/>
              <w:rPr>
                <w:rFonts w:ascii="Arial"/>
                <w:sz w:val="21"/>
              </w:rPr>
            </w:pPr>
          </w:p>
          <w:p w14:paraId="70B9754A">
            <w:pPr>
              <w:spacing w:line="293" w:lineRule="auto"/>
              <w:rPr>
                <w:rFonts w:ascii="Arial"/>
                <w:sz w:val="21"/>
              </w:rPr>
            </w:pPr>
          </w:p>
          <w:p w14:paraId="0D8BC0DF">
            <w:pPr>
              <w:spacing w:line="294" w:lineRule="auto"/>
              <w:rPr>
                <w:rFonts w:ascii="Arial"/>
                <w:sz w:val="21"/>
              </w:rPr>
            </w:pPr>
          </w:p>
          <w:p w14:paraId="033F2163">
            <w:pPr>
              <w:spacing w:line="294" w:lineRule="auto"/>
              <w:rPr>
                <w:rFonts w:ascii="Arial"/>
                <w:sz w:val="21"/>
              </w:rPr>
            </w:pPr>
          </w:p>
          <w:p w14:paraId="54DFDBB6">
            <w:pPr>
              <w:pStyle w:val="4"/>
              <w:spacing w:before="81"/>
              <w:ind w:left="280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15</w:t>
            </w:r>
          </w:p>
        </w:tc>
      </w:tr>
    </w:tbl>
    <w:p w14:paraId="39223A8E">
      <w:pPr>
        <w:rPr>
          <w:rFonts w:ascii="Arial"/>
          <w:sz w:val="21"/>
        </w:rPr>
      </w:pPr>
    </w:p>
    <w:p w14:paraId="1DC3C073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40"/>
          <w:pgMar w:top="1431" w:right="1659" w:bottom="1547" w:left="1480" w:header="0" w:footer="1158" w:gutter="0"/>
          <w:cols w:space="720" w:num="1"/>
        </w:sectPr>
      </w:pPr>
    </w:p>
    <w:p w14:paraId="39636C1E">
      <w:pPr>
        <w:spacing w:line="213" w:lineRule="exact"/>
      </w:pPr>
    </w:p>
    <w:tbl>
      <w:tblPr>
        <w:tblStyle w:val="5"/>
        <w:tblW w:w="0" w:type="auto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2"/>
        <w:gridCol w:w="5203"/>
        <w:gridCol w:w="814"/>
      </w:tblGrid>
      <w:tr w14:paraId="0D83F2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3" w:hRule="atLeast"/>
        </w:trPr>
        <w:tc>
          <w:tcPr>
            <w:tcW w:w="2172" w:type="dxa"/>
            <w:noWrap w:val="0"/>
            <w:vAlign w:val="top"/>
          </w:tcPr>
          <w:p w14:paraId="1B8C00D7">
            <w:pPr>
              <w:rPr>
                <w:rFonts w:ascii="Arial"/>
                <w:sz w:val="21"/>
              </w:rPr>
            </w:pPr>
          </w:p>
        </w:tc>
        <w:tc>
          <w:tcPr>
            <w:tcW w:w="5203" w:type="dxa"/>
            <w:noWrap w:val="0"/>
            <w:vAlign w:val="top"/>
          </w:tcPr>
          <w:p w14:paraId="71101544">
            <w:pPr>
              <w:pStyle w:val="4"/>
              <w:spacing w:before="197" w:line="370" w:lineRule="auto"/>
              <w:ind w:left="32" w:firstLine="59"/>
              <w:jc w:val="both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课程教师团队成员相对稳定，具有良好的梯队</w:t>
            </w:r>
            <w:r>
              <w:rPr>
                <w:spacing w:val="5"/>
                <w:sz w:val="25"/>
                <w:szCs w:val="25"/>
              </w:rPr>
              <w:t xml:space="preserve">  </w:t>
            </w:r>
            <w:r>
              <w:rPr>
                <w:spacing w:val="-1"/>
                <w:sz w:val="25"/>
                <w:szCs w:val="25"/>
              </w:rPr>
              <w:t>结构、学缘结构、职称结构，校外兼职教师配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备合理，体现所在学校的学科专业或行业特色，</w:t>
            </w:r>
            <w:r>
              <w:rPr>
                <w:spacing w:val="14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满足课程教学实际需要，能够结合学生学情和</w:t>
            </w:r>
            <w:r>
              <w:rPr>
                <w:spacing w:val="8"/>
                <w:sz w:val="25"/>
                <w:szCs w:val="25"/>
              </w:rPr>
              <w:t xml:space="preserve">  </w:t>
            </w:r>
            <w:r>
              <w:rPr>
                <w:spacing w:val="1"/>
                <w:sz w:val="25"/>
                <w:szCs w:val="25"/>
              </w:rPr>
              <w:t>需求进行有针对性的课程创新改革</w:t>
            </w:r>
          </w:p>
        </w:tc>
        <w:tc>
          <w:tcPr>
            <w:tcW w:w="814" w:type="dxa"/>
            <w:noWrap w:val="0"/>
            <w:vAlign w:val="top"/>
          </w:tcPr>
          <w:p w14:paraId="660F7FA5">
            <w:pPr>
              <w:rPr>
                <w:rFonts w:ascii="Arial"/>
                <w:sz w:val="21"/>
              </w:rPr>
            </w:pPr>
          </w:p>
        </w:tc>
      </w:tr>
      <w:tr w14:paraId="456A78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</w:trPr>
        <w:tc>
          <w:tcPr>
            <w:tcW w:w="2172" w:type="dxa"/>
            <w:vMerge w:val="restart"/>
            <w:tcBorders>
              <w:bottom w:val="nil"/>
            </w:tcBorders>
            <w:noWrap w:val="0"/>
            <w:vAlign w:val="top"/>
          </w:tcPr>
          <w:p w14:paraId="2917560E">
            <w:pPr>
              <w:spacing w:line="253" w:lineRule="auto"/>
              <w:rPr>
                <w:rFonts w:ascii="Arial"/>
                <w:sz w:val="21"/>
              </w:rPr>
            </w:pPr>
          </w:p>
          <w:p w14:paraId="22E249FB">
            <w:pPr>
              <w:spacing w:line="253" w:lineRule="auto"/>
              <w:rPr>
                <w:rFonts w:ascii="Arial"/>
                <w:sz w:val="21"/>
              </w:rPr>
            </w:pPr>
          </w:p>
          <w:p w14:paraId="7B024C4F">
            <w:pPr>
              <w:spacing w:line="253" w:lineRule="auto"/>
              <w:rPr>
                <w:rFonts w:ascii="Arial"/>
                <w:sz w:val="21"/>
              </w:rPr>
            </w:pPr>
          </w:p>
          <w:p w14:paraId="02DA3186">
            <w:pPr>
              <w:spacing w:line="253" w:lineRule="auto"/>
              <w:rPr>
                <w:rFonts w:ascii="Arial"/>
                <w:sz w:val="21"/>
              </w:rPr>
            </w:pPr>
          </w:p>
          <w:p w14:paraId="7AF90F96">
            <w:pPr>
              <w:spacing w:line="253" w:lineRule="auto"/>
              <w:rPr>
                <w:rFonts w:ascii="Arial"/>
                <w:sz w:val="21"/>
              </w:rPr>
            </w:pPr>
          </w:p>
          <w:p w14:paraId="00F502C1">
            <w:pPr>
              <w:spacing w:line="253" w:lineRule="auto"/>
              <w:rPr>
                <w:rFonts w:ascii="Arial"/>
                <w:sz w:val="21"/>
              </w:rPr>
            </w:pPr>
          </w:p>
          <w:p w14:paraId="0B5A99E2">
            <w:pPr>
              <w:spacing w:line="254" w:lineRule="auto"/>
              <w:rPr>
                <w:rFonts w:ascii="Arial"/>
                <w:sz w:val="21"/>
              </w:rPr>
            </w:pPr>
          </w:p>
          <w:p w14:paraId="2F0030F8">
            <w:pPr>
              <w:spacing w:line="254" w:lineRule="auto"/>
              <w:rPr>
                <w:rFonts w:ascii="Arial"/>
                <w:sz w:val="21"/>
              </w:rPr>
            </w:pPr>
          </w:p>
          <w:p w14:paraId="6ED0717B">
            <w:pPr>
              <w:spacing w:line="254" w:lineRule="auto"/>
              <w:rPr>
                <w:rFonts w:ascii="Arial"/>
                <w:sz w:val="21"/>
              </w:rPr>
            </w:pPr>
          </w:p>
          <w:p w14:paraId="0E063E6E">
            <w:pPr>
              <w:spacing w:line="254" w:lineRule="auto"/>
              <w:rPr>
                <w:rFonts w:ascii="Arial"/>
                <w:sz w:val="21"/>
              </w:rPr>
            </w:pPr>
          </w:p>
          <w:p w14:paraId="41D5C6B8">
            <w:pPr>
              <w:spacing w:line="254" w:lineRule="auto"/>
              <w:rPr>
                <w:rFonts w:ascii="Arial"/>
                <w:sz w:val="21"/>
              </w:rPr>
            </w:pPr>
          </w:p>
          <w:p w14:paraId="179B0E1D">
            <w:pPr>
              <w:spacing w:line="254" w:lineRule="auto"/>
              <w:rPr>
                <w:rFonts w:ascii="Arial"/>
                <w:sz w:val="21"/>
              </w:rPr>
            </w:pPr>
          </w:p>
          <w:p w14:paraId="2E14581A">
            <w:pPr>
              <w:pStyle w:val="4"/>
              <w:spacing w:before="81" w:line="219" w:lineRule="auto"/>
              <w:ind w:left="74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4.课程内容及设计</w:t>
            </w:r>
          </w:p>
        </w:tc>
        <w:tc>
          <w:tcPr>
            <w:tcW w:w="5203" w:type="dxa"/>
            <w:noWrap w:val="0"/>
            <w:vAlign w:val="top"/>
          </w:tcPr>
          <w:p w14:paraId="1DEDE683">
            <w:pPr>
              <w:pStyle w:val="4"/>
              <w:spacing w:before="202" w:line="361" w:lineRule="auto"/>
              <w:ind w:left="93"/>
              <w:jc w:val="both"/>
              <w:rPr>
                <w:sz w:val="25"/>
                <w:szCs w:val="25"/>
              </w:rPr>
            </w:pPr>
            <w:r>
              <w:rPr>
                <w:spacing w:val="4"/>
                <w:sz w:val="25"/>
                <w:szCs w:val="25"/>
              </w:rPr>
              <w:t>课程内容围绕生涯规划指导、就业观念引导、</w:t>
            </w:r>
            <w:r>
              <w:rPr>
                <w:spacing w:val="18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就业政策解读、求职技能提升等其中一个或多</w:t>
            </w:r>
            <w:r>
              <w:rPr>
                <w:spacing w:val="18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个方面组织设计，体现思想性、学术性和时代</w:t>
            </w:r>
            <w:r>
              <w:rPr>
                <w:spacing w:val="3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性相统一，兼顾课程共性与学校个性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noWrap w:val="0"/>
            <w:vAlign w:val="top"/>
          </w:tcPr>
          <w:p w14:paraId="530C73B6">
            <w:pPr>
              <w:spacing w:line="255" w:lineRule="auto"/>
              <w:rPr>
                <w:rFonts w:ascii="Arial"/>
                <w:sz w:val="21"/>
              </w:rPr>
            </w:pPr>
          </w:p>
          <w:p w14:paraId="1AC7C857">
            <w:pPr>
              <w:spacing w:line="255" w:lineRule="auto"/>
              <w:rPr>
                <w:rFonts w:ascii="Arial"/>
                <w:sz w:val="21"/>
              </w:rPr>
            </w:pPr>
          </w:p>
          <w:p w14:paraId="0AE3EE99">
            <w:pPr>
              <w:spacing w:line="255" w:lineRule="auto"/>
              <w:rPr>
                <w:rFonts w:ascii="Arial"/>
                <w:sz w:val="21"/>
              </w:rPr>
            </w:pPr>
          </w:p>
          <w:p w14:paraId="4EF6FDF9">
            <w:pPr>
              <w:spacing w:line="255" w:lineRule="auto"/>
              <w:rPr>
                <w:rFonts w:ascii="Arial"/>
                <w:sz w:val="21"/>
              </w:rPr>
            </w:pPr>
          </w:p>
          <w:p w14:paraId="3DC78A73">
            <w:pPr>
              <w:spacing w:line="255" w:lineRule="auto"/>
              <w:rPr>
                <w:rFonts w:ascii="Arial"/>
                <w:sz w:val="21"/>
              </w:rPr>
            </w:pPr>
          </w:p>
          <w:p w14:paraId="48B24DAD">
            <w:pPr>
              <w:spacing w:line="255" w:lineRule="auto"/>
              <w:rPr>
                <w:rFonts w:ascii="Arial"/>
                <w:sz w:val="21"/>
              </w:rPr>
            </w:pPr>
          </w:p>
          <w:p w14:paraId="1C224787">
            <w:pPr>
              <w:spacing w:line="256" w:lineRule="auto"/>
              <w:rPr>
                <w:rFonts w:ascii="Arial"/>
                <w:sz w:val="21"/>
              </w:rPr>
            </w:pPr>
          </w:p>
          <w:p w14:paraId="7463C155">
            <w:pPr>
              <w:spacing w:line="256" w:lineRule="auto"/>
              <w:rPr>
                <w:rFonts w:ascii="Arial"/>
                <w:sz w:val="21"/>
              </w:rPr>
            </w:pPr>
          </w:p>
          <w:p w14:paraId="75C25ADD">
            <w:pPr>
              <w:spacing w:line="256" w:lineRule="auto"/>
              <w:rPr>
                <w:rFonts w:ascii="Arial"/>
                <w:sz w:val="21"/>
              </w:rPr>
            </w:pPr>
          </w:p>
          <w:p w14:paraId="4BD3B395">
            <w:pPr>
              <w:spacing w:line="256" w:lineRule="auto"/>
              <w:rPr>
                <w:rFonts w:ascii="Arial"/>
                <w:sz w:val="21"/>
              </w:rPr>
            </w:pPr>
          </w:p>
          <w:p w14:paraId="273C0BA9">
            <w:pPr>
              <w:spacing w:line="256" w:lineRule="auto"/>
              <w:rPr>
                <w:rFonts w:ascii="Arial"/>
                <w:sz w:val="21"/>
              </w:rPr>
            </w:pPr>
          </w:p>
          <w:p w14:paraId="0E8DC531">
            <w:pPr>
              <w:spacing w:line="256" w:lineRule="auto"/>
              <w:rPr>
                <w:rFonts w:ascii="Arial"/>
                <w:sz w:val="21"/>
              </w:rPr>
            </w:pPr>
          </w:p>
          <w:p w14:paraId="08697C90">
            <w:pPr>
              <w:pStyle w:val="4"/>
              <w:spacing w:before="81"/>
              <w:ind w:left="280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20</w:t>
            </w:r>
          </w:p>
        </w:tc>
      </w:tr>
      <w:tr w14:paraId="5B6C9B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9" w:hRule="atLeast"/>
        </w:trPr>
        <w:tc>
          <w:tcPr>
            <w:tcW w:w="2172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220CCD3">
            <w:pPr>
              <w:rPr>
                <w:rFonts w:ascii="Arial"/>
                <w:sz w:val="21"/>
              </w:rPr>
            </w:pPr>
          </w:p>
        </w:tc>
        <w:tc>
          <w:tcPr>
            <w:tcW w:w="5203" w:type="dxa"/>
            <w:noWrap w:val="0"/>
            <w:vAlign w:val="top"/>
          </w:tcPr>
          <w:p w14:paraId="628A40F8">
            <w:pPr>
              <w:pStyle w:val="4"/>
              <w:spacing w:before="205" w:line="348" w:lineRule="auto"/>
              <w:ind w:left="32" w:firstLine="59"/>
              <w:jc w:val="both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综合运用多种教学策略，结合内容采用丰富的</w:t>
            </w:r>
            <w:r>
              <w:rPr>
                <w:spacing w:val="8"/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教学活动。注重教学互动，强化学生主体意识，</w:t>
            </w:r>
            <w:r>
              <w:rPr>
                <w:spacing w:val="14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能够通过教学有效引发学生思考和行动</w:t>
            </w: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C14EBC4">
            <w:pPr>
              <w:rPr>
                <w:rFonts w:ascii="Arial"/>
                <w:sz w:val="21"/>
              </w:rPr>
            </w:pPr>
          </w:p>
        </w:tc>
      </w:tr>
      <w:tr w14:paraId="0C060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8" w:hRule="atLeast"/>
        </w:trPr>
        <w:tc>
          <w:tcPr>
            <w:tcW w:w="2172" w:type="dxa"/>
            <w:vMerge w:val="continue"/>
            <w:tcBorders>
              <w:top w:val="nil"/>
            </w:tcBorders>
            <w:noWrap w:val="0"/>
            <w:vAlign w:val="top"/>
          </w:tcPr>
          <w:p w14:paraId="7A7B500A">
            <w:pPr>
              <w:rPr>
                <w:rFonts w:ascii="Arial"/>
                <w:sz w:val="21"/>
              </w:rPr>
            </w:pPr>
          </w:p>
        </w:tc>
        <w:tc>
          <w:tcPr>
            <w:tcW w:w="5203" w:type="dxa"/>
            <w:noWrap w:val="0"/>
            <w:vAlign w:val="top"/>
          </w:tcPr>
          <w:p w14:paraId="2747A1BD">
            <w:pPr>
              <w:pStyle w:val="4"/>
              <w:spacing w:before="203" w:line="367" w:lineRule="auto"/>
              <w:ind w:left="32" w:firstLine="59"/>
              <w:jc w:val="both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 xml:space="preserve">课程内容与本地区，本学校相关政策、形势、 </w:t>
            </w:r>
            <w:r>
              <w:rPr>
                <w:spacing w:val="-5"/>
                <w:sz w:val="25"/>
                <w:szCs w:val="25"/>
              </w:rPr>
              <w:t>案例结合良好，各类教学案例和资源有时效性，</w:t>
            </w:r>
            <w:r>
              <w:rPr>
                <w:spacing w:val="14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强化职业体验和就业实习实践，与理论授课协</w:t>
            </w:r>
            <w:r>
              <w:rPr>
                <w:spacing w:val="5"/>
                <w:sz w:val="25"/>
                <w:szCs w:val="25"/>
              </w:rPr>
              <w:t xml:space="preserve">  </w:t>
            </w:r>
            <w:r>
              <w:rPr>
                <w:spacing w:val="-1"/>
                <w:sz w:val="25"/>
                <w:szCs w:val="25"/>
              </w:rPr>
              <w:t>同配合，提升实践教学的有效性。鼓励学生结</w:t>
            </w:r>
            <w:r>
              <w:rPr>
                <w:spacing w:val="5"/>
                <w:sz w:val="25"/>
                <w:szCs w:val="25"/>
              </w:rPr>
              <w:t xml:space="preserve">  </w:t>
            </w:r>
            <w:r>
              <w:rPr>
                <w:sz w:val="25"/>
                <w:szCs w:val="25"/>
              </w:rPr>
              <w:t>合课程学习完成大赛平台生涯闯关</w:t>
            </w:r>
          </w:p>
        </w:tc>
        <w:tc>
          <w:tcPr>
            <w:tcW w:w="814" w:type="dxa"/>
            <w:vMerge w:val="continue"/>
            <w:tcBorders>
              <w:top w:val="nil"/>
            </w:tcBorders>
            <w:noWrap w:val="0"/>
            <w:vAlign w:val="top"/>
          </w:tcPr>
          <w:p w14:paraId="064EC9F3">
            <w:pPr>
              <w:rPr>
                <w:rFonts w:ascii="Arial"/>
                <w:sz w:val="21"/>
              </w:rPr>
            </w:pPr>
          </w:p>
        </w:tc>
      </w:tr>
      <w:tr w14:paraId="09DEBD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8" w:hRule="atLeast"/>
        </w:trPr>
        <w:tc>
          <w:tcPr>
            <w:tcW w:w="2172" w:type="dxa"/>
            <w:vMerge w:val="restart"/>
            <w:tcBorders>
              <w:bottom w:val="nil"/>
            </w:tcBorders>
            <w:noWrap w:val="0"/>
            <w:vAlign w:val="top"/>
          </w:tcPr>
          <w:p w14:paraId="6051EA0F">
            <w:pPr>
              <w:spacing w:line="264" w:lineRule="auto"/>
              <w:rPr>
                <w:rFonts w:ascii="Arial"/>
                <w:sz w:val="21"/>
              </w:rPr>
            </w:pPr>
          </w:p>
          <w:p w14:paraId="27F29537">
            <w:pPr>
              <w:spacing w:line="265" w:lineRule="auto"/>
              <w:rPr>
                <w:rFonts w:ascii="Arial"/>
                <w:sz w:val="21"/>
              </w:rPr>
            </w:pPr>
          </w:p>
          <w:p w14:paraId="6DE3A8E8">
            <w:pPr>
              <w:spacing w:line="265" w:lineRule="auto"/>
              <w:rPr>
                <w:rFonts w:ascii="Arial"/>
                <w:sz w:val="21"/>
              </w:rPr>
            </w:pPr>
          </w:p>
          <w:p w14:paraId="3FFC70F5">
            <w:pPr>
              <w:spacing w:line="265" w:lineRule="auto"/>
              <w:rPr>
                <w:rFonts w:ascii="Arial"/>
                <w:sz w:val="21"/>
              </w:rPr>
            </w:pPr>
          </w:p>
          <w:p w14:paraId="7ED74784">
            <w:pPr>
              <w:spacing w:line="265" w:lineRule="auto"/>
              <w:rPr>
                <w:rFonts w:ascii="Arial"/>
                <w:sz w:val="21"/>
              </w:rPr>
            </w:pPr>
          </w:p>
          <w:p w14:paraId="2D388BCF">
            <w:pPr>
              <w:spacing w:line="265" w:lineRule="auto"/>
              <w:rPr>
                <w:rFonts w:ascii="Arial"/>
                <w:sz w:val="21"/>
              </w:rPr>
            </w:pPr>
          </w:p>
          <w:p w14:paraId="26A74A9C">
            <w:pPr>
              <w:spacing w:line="265" w:lineRule="auto"/>
              <w:rPr>
                <w:rFonts w:ascii="Arial"/>
                <w:sz w:val="21"/>
              </w:rPr>
            </w:pPr>
          </w:p>
          <w:p w14:paraId="66A32AF3">
            <w:pPr>
              <w:pStyle w:val="4"/>
              <w:spacing w:before="82" w:line="219" w:lineRule="auto"/>
              <w:ind w:left="74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5.课程建设与改革</w:t>
            </w:r>
          </w:p>
        </w:tc>
        <w:tc>
          <w:tcPr>
            <w:tcW w:w="5203" w:type="dxa"/>
            <w:noWrap w:val="0"/>
            <w:vAlign w:val="top"/>
          </w:tcPr>
          <w:p w14:paraId="7B462163">
            <w:pPr>
              <w:spacing w:line="305" w:lineRule="auto"/>
              <w:rPr>
                <w:rFonts w:ascii="Arial"/>
                <w:sz w:val="21"/>
              </w:rPr>
            </w:pPr>
          </w:p>
          <w:p w14:paraId="19080D58">
            <w:pPr>
              <w:spacing w:line="305" w:lineRule="auto"/>
              <w:rPr>
                <w:rFonts w:ascii="Arial"/>
                <w:sz w:val="21"/>
              </w:rPr>
            </w:pPr>
          </w:p>
          <w:p w14:paraId="0A1D98F8">
            <w:pPr>
              <w:pStyle w:val="4"/>
              <w:spacing w:before="81" w:line="400" w:lineRule="auto"/>
              <w:ind w:left="82" w:right="107" w:firstLine="70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课程开设3年以上，在建设发展过程中持续改</w:t>
            </w:r>
            <w:r>
              <w:rPr>
                <w:spacing w:val="14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进优化，课程资源等建设成果突出，出版或选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用高质量教材，按需组织修订或更新调整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noWrap w:val="0"/>
            <w:vAlign w:val="top"/>
          </w:tcPr>
          <w:p w14:paraId="39315CB2">
            <w:pPr>
              <w:spacing w:line="268" w:lineRule="auto"/>
              <w:rPr>
                <w:rFonts w:ascii="Arial"/>
                <w:sz w:val="21"/>
              </w:rPr>
            </w:pPr>
          </w:p>
          <w:p w14:paraId="3E34E091">
            <w:pPr>
              <w:spacing w:line="268" w:lineRule="auto"/>
              <w:rPr>
                <w:rFonts w:ascii="Arial"/>
                <w:sz w:val="21"/>
              </w:rPr>
            </w:pPr>
          </w:p>
          <w:p w14:paraId="16597AF1">
            <w:pPr>
              <w:spacing w:line="268" w:lineRule="auto"/>
              <w:rPr>
                <w:rFonts w:ascii="Arial"/>
                <w:sz w:val="21"/>
              </w:rPr>
            </w:pPr>
          </w:p>
          <w:p w14:paraId="17A75FA1">
            <w:pPr>
              <w:spacing w:line="268" w:lineRule="auto"/>
              <w:rPr>
                <w:rFonts w:ascii="Arial"/>
                <w:sz w:val="21"/>
              </w:rPr>
            </w:pPr>
          </w:p>
          <w:p w14:paraId="098371A5">
            <w:pPr>
              <w:spacing w:line="268" w:lineRule="auto"/>
              <w:rPr>
                <w:rFonts w:ascii="Arial"/>
                <w:sz w:val="21"/>
              </w:rPr>
            </w:pPr>
          </w:p>
          <w:p w14:paraId="20D0238F">
            <w:pPr>
              <w:spacing w:line="269" w:lineRule="auto"/>
              <w:rPr>
                <w:rFonts w:ascii="Arial"/>
                <w:sz w:val="21"/>
              </w:rPr>
            </w:pPr>
          </w:p>
          <w:p w14:paraId="2A11F7FC">
            <w:pPr>
              <w:spacing w:line="269" w:lineRule="auto"/>
              <w:rPr>
                <w:rFonts w:ascii="Arial"/>
                <w:sz w:val="21"/>
              </w:rPr>
            </w:pPr>
          </w:p>
          <w:p w14:paraId="63011642">
            <w:pPr>
              <w:pStyle w:val="4"/>
              <w:spacing w:before="82"/>
              <w:ind w:left="280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15</w:t>
            </w:r>
          </w:p>
        </w:tc>
      </w:tr>
      <w:tr w14:paraId="1ADF9D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4" w:hRule="atLeast"/>
        </w:trPr>
        <w:tc>
          <w:tcPr>
            <w:tcW w:w="2172" w:type="dxa"/>
            <w:vMerge w:val="continue"/>
            <w:tcBorders>
              <w:top w:val="nil"/>
            </w:tcBorders>
            <w:noWrap w:val="0"/>
            <w:vAlign w:val="top"/>
          </w:tcPr>
          <w:p w14:paraId="78665709">
            <w:pPr>
              <w:rPr>
                <w:rFonts w:ascii="Arial"/>
                <w:sz w:val="21"/>
              </w:rPr>
            </w:pPr>
          </w:p>
        </w:tc>
        <w:tc>
          <w:tcPr>
            <w:tcW w:w="5203" w:type="dxa"/>
            <w:noWrap w:val="0"/>
            <w:vAlign w:val="top"/>
          </w:tcPr>
          <w:p w14:paraId="25675AF2">
            <w:pPr>
              <w:spacing w:line="333" w:lineRule="auto"/>
              <w:rPr>
                <w:rFonts w:ascii="Arial"/>
                <w:sz w:val="21"/>
              </w:rPr>
            </w:pPr>
          </w:p>
          <w:p w14:paraId="543EAE25">
            <w:pPr>
              <w:pStyle w:val="4"/>
              <w:spacing w:before="82" w:line="405" w:lineRule="auto"/>
              <w:ind w:left="112" w:right="89" w:hanging="19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形成较有特色课程建设模式，教学研究及教改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成果丰富，获得代表性教学奖励</w:t>
            </w:r>
          </w:p>
        </w:tc>
        <w:tc>
          <w:tcPr>
            <w:tcW w:w="814" w:type="dxa"/>
            <w:vMerge w:val="continue"/>
            <w:tcBorders>
              <w:top w:val="nil"/>
            </w:tcBorders>
            <w:noWrap w:val="0"/>
            <w:vAlign w:val="top"/>
          </w:tcPr>
          <w:p w14:paraId="49781981">
            <w:pPr>
              <w:rPr>
                <w:rFonts w:ascii="Arial"/>
                <w:sz w:val="21"/>
              </w:rPr>
            </w:pPr>
          </w:p>
        </w:tc>
      </w:tr>
    </w:tbl>
    <w:p w14:paraId="6CECDAD6">
      <w:pPr>
        <w:spacing w:line="223" w:lineRule="exact"/>
        <w:rPr>
          <w:rFonts w:ascii="Arial"/>
          <w:sz w:val="19"/>
        </w:rPr>
      </w:pPr>
    </w:p>
    <w:p w14:paraId="7D9289B8">
      <w:pPr>
        <w:spacing w:line="223" w:lineRule="exact"/>
        <w:rPr>
          <w:rFonts w:ascii="Arial" w:hAnsi="Arial" w:eastAsia="Arial" w:cs="Arial"/>
          <w:sz w:val="19"/>
          <w:szCs w:val="19"/>
        </w:rPr>
        <w:sectPr>
          <w:footerReference r:id="rId6" w:type="default"/>
          <w:pgSz w:w="11900" w:h="16840"/>
          <w:pgMar w:top="1431" w:right="1758" w:bottom="1571" w:left="1745" w:header="0" w:footer="1221" w:gutter="0"/>
          <w:cols w:space="720" w:num="1"/>
        </w:sectPr>
      </w:pPr>
    </w:p>
    <w:p w14:paraId="6391ADF2">
      <w:pPr>
        <w:spacing w:line="233" w:lineRule="exact"/>
      </w:pPr>
    </w:p>
    <w:tbl>
      <w:tblPr>
        <w:tblStyle w:val="5"/>
        <w:tblW w:w="0" w:type="auto"/>
        <w:tblInd w:w="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2"/>
        <w:gridCol w:w="5203"/>
        <w:gridCol w:w="824"/>
      </w:tblGrid>
      <w:tr w14:paraId="3B76D3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</w:trPr>
        <w:tc>
          <w:tcPr>
            <w:tcW w:w="2162" w:type="dxa"/>
            <w:noWrap w:val="0"/>
            <w:vAlign w:val="top"/>
          </w:tcPr>
          <w:p w14:paraId="1CFF11FF">
            <w:pPr>
              <w:rPr>
                <w:rFonts w:ascii="Arial"/>
                <w:sz w:val="21"/>
              </w:rPr>
            </w:pPr>
          </w:p>
        </w:tc>
        <w:tc>
          <w:tcPr>
            <w:tcW w:w="5203" w:type="dxa"/>
            <w:noWrap w:val="0"/>
            <w:vAlign w:val="top"/>
          </w:tcPr>
          <w:p w14:paraId="5FBB2D16">
            <w:pPr>
              <w:spacing w:line="250" w:lineRule="auto"/>
              <w:rPr>
                <w:rFonts w:ascii="Arial"/>
                <w:sz w:val="21"/>
              </w:rPr>
            </w:pPr>
          </w:p>
          <w:p w14:paraId="6383C2E9">
            <w:pPr>
              <w:spacing w:line="251" w:lineRule="auto"/>
              <w:rPr>
                <w:rFonts w:ascii="Arial"/>
                <w:sz w:val="21"/>
              </w:rPr>
            </w:pPr>
          </w:p>
          <w:p w14:paraId="46092AF1">
            <w:pPr>
              <w:pStyle w:val="4"/>
              <w:spacing w:before="81" w:line="408" w:lineRule="auto"/>
              <w:ind w:left="92" w:right="87" w:firstLine="13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有今后3年的课程建设计划，改进方向明确， 问题导向、效果导向突出，改进措施具体可行</w:t>
            </w:r>
          </w:p>
        </w:tc>
        <w:tc>
          <w:tcPr>
            <w:tcW w:w="824" w:type="dxa"/>
            <w:noWrap w:val="0"/>
            <w:vAlign w:val="top"/>
          </w:tcPr>
          <w:p w14:paraId="6654E90F">
            <w:pPr>
              <w:rPr>
                <w:rFonts w:ascii="Arial"/>
                <w:sz w:val="21"/>
              </w:rPr>
            </w:pPr>
          </w:p>
        </w:tc>
      </w:tr>
      <w:tr w14:paraId="06EE1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7" w:hRule="atLeast"/>
        </w:trPr>
        <w:tc>
          <w:tcPr>
            <w:tcW w:w="2162" w:type="dxa"/>
            <w:vMerge w:val="restart"/>
            <w:tcBorders>
              <w:bottom w:val="nil"/>
            </w:tcBorders>
            <w:noWrap w:val="0"/>
            <w:vAlign w:val="top"/>
          </w:tcPr>
          <w:p w14:paraId="0DD71571">
            <w:pPr>
              <w:spacing w:line="251" w:lineRule="auto"/>
              <w:rPr>
                <w:rFonts w:ascii="Arial"/>
                <w:sz w:val="21"/>
              </w:rPr>
            </w:pPr>
          </w:p>
          <w:p w14:paraId="7AC3919D">
            <w:pPr>
              <w:spacing w:line="251" w:lineRule="auto"/>
              <w:rPr>
                <w:rFonts w:ascii="Arial"/>
                <w:sz w:val="21"/>
              </w:rPr>
            </w:pPr>
          </w:p>
          <w:p w14:paraId="158855DB">
            <w:pPr>
              <w:spacing w:line="251" w:lineRule="auto"/>
              <w:rPr>
                <w:rFonts w:ascii="Arial"/>
                <w:sz w:val="21"/>
              </w:rPr>
            </w:pPr>
          </w:p>
          <w:p w14:paraId="21BEA19C">
            <w:pPr>
              <w:spacing w:line="251" w:lineRule="auto"/>
              <w:rPr>
                <w:rFonts w:ascii="Arial"/>
                <w:sz w:val="21"/>
              </w:rPr>
            </w:pPr>
          </w:p>
          <w:p w14:paraId="75499C27">
            <w:pPr>
              <w:spacing w:line="251" w:lineRule="auto"/>
              <w:rPr>
                <w:rFonts w:ascii="Arial"/>
                <w:sz w:val="21"/>
              </w:rPr>
            </w:pPr>
          </w:p>
          <w:p w14:paraId="413AD792">
            <w:pPr>
              <w:spacing w:line="251" w:lineRule="auto"/>
              <w:rPr>
                <w:rFonts w:ascii="Arial"/>
                <w:sz w:val="21"/>
              </w:rPr>
            </w:pPr>
          </w:p>
          <w:p w14:paraId="6A1F2851">
            <w:pPr>
              <w:spacing w:line="251" w:lineRule="auto"/>
              <w:rPr>
                <w:rFonts w:ascii="Arial"/>
                <w:sz w:val="21"/>
              </w:rPr>
            </w:pPr>
          </w:p>
          <w:p w14:paraId="6A082E82">
            <w:pPr>
              <w:spacing w:line="251" w:lineRule="auto"/>
              <w:rPr>
                <w:rFonts w:ascii="Arial"/>
                <w:sz w:val="21"/>
              </w:rPr>
            </w:pPr>
          </w:p>
          <w:p w14:paraId="458EAFB2">
            <w:pPr>
              <w:spacing w:line="252" w:lineRule="auto"/>
              <w:rPr>
                <w:rFonts w:ascii="Arial"/>
                <w:sz w:val="21"/>
              </w:rPr>
            </w:pPr>
          </w:p>
          <w:p w14:paraId="681B54AC">
            <w:pPr>
              <w:spacing w:line="252" w:lineRule="auto"/>
              <w:rPr>
                <w:rFonts w:ascii="Arial"/>
                <w:sz w:val="21"/>
              </w:rPr>
            </w:pPr>
          </w:p>
          <w:p w14:paraId="320A2FC3">
            <w:pPr>
              <w:spacing w:line="252" w:lineRule="auto"/>
              <w:rPr>
                <w:rFonts w:ascii="Arial"/>
                <w:sz w:val="21"/>
              </w:rPr>
            </w:pPr>
          </w:p>
          <w:p w14:paraId="00EFBA6A">
            <w:pPr>
              <w:pStyle w:val="4"/>
              <w:spacing w:before="81" w:line="219" w:lineRule="auto"/>
              <w:ind w:left="74"/>
              <w:rPr>
                <w:sz w:val="25"/>
                <w:szCs w:val="25"/>
              </w:rPr>
            </w:pPr>
            <w:r>
              <w:rPr>
                <w:spacing w:val="2"/>
                <w:sz w:val="25"/>
                <w:szCs w:val="25"/>
              </w:rPr>
              <w:t>6.课程特色创新点</w:t>
            </w:r>
          </w:p>
        </w:tc>
        <w:tc>
          <w:tcPr>
            <w:tcW w:w="5203" w:type="dxa"/>
            <w:noWrap w:val="0"/>
            <w:vAlign w:val="top"/>
          </w:tcPr>
          <w:p w14:paraId="42861567">
            <w:pPr>
              <w:spacing w:line="312" w:lineRule="auto"/>
              <w:rPr>
                <w:rFonts w:ascii="Arial"/>
                <w:sz w:val="21"/>
              </w:rPr>
            </w:pPr>
          </w:p>
          <w:p w14:paraId="17FB8175">
            <w:pPr>
              <w:pStyle w:val="4"/>
              <w:spacing w:before="81" w:line="400" w:lineRule="auto"/>
              <w:ind w:left="80" w:hanging="68"/>
              <w:jc w:val="both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注重通过理念创新、内容拓展、教学方法创新、</w:t>
            </w:r>
            <w:r>
              <w:rPr>
                <w:spacing w:val="13"/>
                <w:sz w:val="25"/>
                <w:szCs w:val="25"/>
              </w:rPr>
              <w:t xml:space="preserve"> </w:t>
            </w:r>
            <w:r>
              <w:rPr>
                <w:spacing w:val="-5"/>
                <w:sz w:val="25"/>
                <w:szCs w:val="25"/>
              </w:rPr>
              <w:t>技术手段运用等，不断提升课程质量。课程设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计充分结合中国传统文化和时代需要，注重融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-6"/>
                <w:sz w:val="25"/>
                <w:szCs w:val="25"/>
              </w:rPr>
              <w:t>入专业特色。鼓励结合学校特色和学生特点探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索中国特色生涯教育理论创新，课程更好结合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-5"/>
                <w:sz w:val="25"/>
                <w:szCs w:val="25"/>
              </w:rPr>
              <w:t>经济社会发展需要，实现课程与就业工作良性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2"/>
                <w:sz w:val="25"/>
                <w:szCs w:val="25"/>
              </w:rPr>
              <w:t>互动</w:t>
            </w:r>
          </w:p>
        </w:tc>
        <w:tc>
          <w:tcPr>
            <w:tcW w:w="824" w:type="dxa"/>
            <w:vMerge w:val="restart"/>
            <w:tcBorders>
              <w:bottom w:val="nil"/>
            </w:tcBorders>
            <w:noWrap w:val="0"/>
            <w:vAlign w:val="top"/>
          </w:tcPr>
          <w:p w14:paraId="2703F023">
            <w:pPr>
              <w:spacing w:line="253" w:lineRule="auto"/>
              <w:rPr>
                <w:rFonts w:ascii="Arial"/>
                <w:sz w:val="21"/>
              </w:rPr>
            </w:pPr>
          </w:p>
          <w:p w14:paraId="1E6812BB">
            <w:pPr>
              <w:spacing w:line="253" w:lineRule="auto"/>
              <w:rPr>
                <w:rFonts w:ascii="Arial"/>
                <w:sz w:val="21"/>
              </w:rPr>
            </w:pPr>
          </w:p>
          <w:p w14:paraId="2435ACE1">
            <w:pPr>
              <w:spacing w:line="253" w:lineRule="auto"/>
              <w:rPr>
                <w:rFonts w:ascii="Arial"/>
                <w:sz w:val="21"/>
              </w:rPr>
            </w:pPr>
          </w:p>
          <w:p w14:paraId="6DE6D5D0">
            <w:pPr>
              <w:spacing w:line="253" w:lineRule="auto"/>
              <w:rPr>
                <w:rFonts w:ascii="Arial"/>
                <w:sz w:val="21"/>
              </w:rPr>
            </w:pPr>
          </w:p>
          <w:p w14:paraId="55262C34">
            <w:pPr>
              <w:spacing w:line="253" w:lineRule="auto"/>
              <w:rPr>
                <w:rFonts w:ascii="Arial"/>
                <w:sz w:val="21"/>
              </w:rPr>
            </w:pPr>
          </w:p>
          <w:p w14:paraId="42D8B1E9">
            <w:pPr>
              <w:spacing w:line="253" w:lineRule="auto"/>
              <w:rPr>
                <w:rFonts w:ascii="Arial"/>
                <w:sz w:val="21"/>
              </w:rPr>
            </w:pPr>
          </w:p>
          <w:p w14:paraId="6144D75B">
            <w:pPr>
              <w:spacing w:line="254" w:lineRule="auto"/>
              <w:rPr>
                <w:rFonts w:ascii="Arial"/>
                <w:sz w:val="21"/>
              </w:rPr>
            </w:pPr>
          </w:p>
          <w:p w14:paraId="7B519B34">
            <w:pPr>
              <w:spacing w:line="254" w:lineRule="auto"/>
              <w:rPr>
                <w:rFonts w:ascii="Arial"/>
                <w:sz w:val="21"/>
              </w:rPr>
            </w:pPr>
          </w:p>
          <w:p w14:paraId="0C57E4C9">
            <w:pPr>
              <w:spacing w:line="254" w:lineRule="auto"/>
              <w:rPr>
                <w:rFonts w:ascii="Arial"/>
                <w:sz w:val="21"/>
              </w:rPr>
            </w:pPr>
          </w:p>
          <w:p w14:paraId="12462551">
            <w:pPr>
              <w:spacing w:line="254" w:lineRule="auto"/>
              <w:rPr>
                <w:rFonts w:ascii="Arial"/>
                <w:sz w:val="21"/>
              </w:rPr>
            </w:pPr>
          </w:p>
          <w:p w14:paraId="0A6EDD35">
            <w:pPr>
              <w:spacing w:line="254" w:lineRule="auto"/>
              <w:rPr>
                <w:rFonts w:ascii="Arial"/>
                <w:sz w:val="21"/>
              </w:rPr>
            </w:pPr>
          </w:p>
          <w:p w14:paraId="5E45E526">
            <w:pPr>
              <w:pStyle w:val="4"/>
              <w:spacing w:before="81"/>
              <w:ind w:left="280"/>
              <w:rPr>
                <w:sz w:val="25"/>
                <w:szCs w:val="25"/>
              </w:rPr>
            </w:pPr>
            <w:r>
              <w:rPr>
                <w:spacing w:val="-4"/>
                <w:sz w:val="25"/>
                <w:szCs w:val="25"/>
              </w:rPr>
              <w:t>20</w:t>
            </w:r>
          </w:p>
        </w:tc>
      </w:tr>
      <w:tr w14:paraId="31411F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2162" w:type="dxa"/>
            <w:vMerge w:val="continue"/>
            <w:tcBorders>
              <w:top w:val="nil"/>
            </w:tcBorders>
            <w:noWrap w:val="0"/>
            <w:vAlign w:val="top"/>
          </w:tcPr>
          <w:p w14:paraId="6AC74877">
            <w:pPr>
              <w:rPr>
                <w:rFonts w:ascii="Arial"/>
                <w:sz w:val="21"/>
              </w:rPr>
            </w:pPr>
          </w:p>
        </w:tc>
        <w:tc>
          <w:tcPr>
            <w:tcW w:w="5203" w:type="dxa"/>
            <w:noWrap w:val="0"/>
            <w:vAlign w:val="top"/>
          </w:tcPr>
          <w:p w14:paraId="00C3E272">
            <w:pPr>
              <w:pStyle w:val="4"/>
              <w:spacing w:before="292" w:line="356" w:lineRule="auto"/>
              <w:ind w:left="92" w:right="86" w:firstLine="130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教学中精准把握学生个性化诉求，运用AI赋</w:t>
            </w:r>
            <w:r>
              <w:rPr>
                <w:spacing w:val="4"/>
                <w:sz w:val="25"/>
                <w:szCs w:val="25"/>
              </w:rPr>
              <w:t xml:space="preserve">  </w:t>
            </w:r>
            <w:r>
              <w:rPr>
                <w:sz w:val="25"/>
                <w:szCs w:val="25"/>
              </w:rPr>
              <w:t>能、体验式学习等手段开展教学方法创新，具</w:t>
            </w:r>
            <w:r>
              <w:rPr>
                <w:spacing w:val="12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备较强的借鉴和推广价值</w:t>
            </w:r>
          </w:p>
        </w:tc>
        <w:tc>
          <w:tcPr>
            <w:tcW w:w="824" w:type="dxa"/>
            <w:vMerge w:val="continue"/>
            <w:tcBorders>
              <w:top w:val="nil"/>
            </w:tcBorders>
            <w:noWrap w:val="0"/>
            <w:vAlign w:val="top"/>
          </w:tcPr>
          <w:p w14:paraId="0CE87AFE">
            <w:pPr>
              <w:rPr>
                <w:rFonts w:ascii="Arial"/>
                <w:sz w:val="21"/>
              </w:rPr>
            </w:pPr>
          </w:p>
        </w:tc>
      </w:tr>
      <w:tr w14:paraId="42655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8" w:hRule="atLeast"/>
        </w:trPr>
        <w:tc>
          <w:tcPr>
            <w:tcW w:w="2162" w:type="dxa"/>
            <w:vMerge w:val="restart"/>
            <w:tcBorders>
              <w:bottom w:val="nil"/>
            </w:tcBorders>
            <w:noWrap w:val="0"/>
            <w:vAlign w:val="top"/>
          </w:tcPr>
          <w:p w14:paraId="021187F5">
            <w:pPr>
              <w:spacing w:line="255" w:lineRule="auto"/>
              <w:rPr>
                <w:rFonts w:ascii="Arial"/>
                <w:sz w:val="21"/>
              </w:rPr>
            </w:pPr>
          </w:p>
          <w:p w14:paraId="6D3CBDD5">
            <w:pPr>
              <w:spacing w:line="255" w:lineRule="auto"/>
              <w:rPr>
                <w:rFonts w:ascii="Arial"/>
                <w:sz w:val="21"/>
              </w:rPr>
            </w:pPr>
          </w:p>
          <w:p w14:paraId="211348AB">
            <w:pPr>
              <w:spacing w:line="255" w:lineRule="auto"/>
              <w:rPr>
                <w:rFonts w:ascii="Arial"/>
                <w:sz w:val="21"/>
              </w:rPr>
            </w:pPr>
          </w:p>
          <w:p w14:paraId="2725CB9A">
            <w:pPr>
              <w:spacing w:line="255" w:lineRule="auto"/>
              <w:rPr>
                <w:rFonts w:ascii="Arial"/>
                <w:sz w:val="21"/>
              </w:rPr>
            </w:pPr>
          </w:p>
          <w:p w14:paraId="7D07AFE6">
            <w:pPr>
              <w:spacing w:line="255" w:lineRule="auto"/>
              <w:rPr>
                <w:rFonts w:ascii="Arial"/>
                <w:sz w:val="21"/>
              </w:rPr>
            </w:pPr>
          </w:p>
          <w:p w14:paraId="32E595FD">
            <w:pPr>
              <w:spacing w:line="256" w:lineRule="auto"/>
              <w:rPr>
                <w:rFonts w:ascii="Arial"/>
                <w:sz w:val="21"/>
              </w:rPr>
            </w:pPr>
          </w:p>
          <w:p w14:paraId="23704B6E">
            <w:pPr>
              <w:spacing w:line="256" w:lineRule="auto"/>
              <w:rPr>
                <w:rFonts w:ascii="Arial"/>
                <w:sz w:val="21"/>
              </w:rPr>
            </w:pPr>
          </w:p>
          <w:p w14:paraId="55748043">
            <w:pPr>
              <w:spacing w:line="256" w:lineRule="auto"/>
              <w:rPr>
                <w:rFonts w:ascii="Arial"/>
                <w:sz w:val="21"/>
              </w:rPr>
            </w:pPr>
          </w:p>
          <w:p w14:paraId="2246EB35">
            <w:pPr>
              <w:pStyle w:val="4"/>
              <w:spacing w:before="81" w:line="220" w:lineRule="auto"/>
              <w:ind w:left="195"/>
              <w:rPr>
                <w:sz w:val="25"/>
                <w:szCs w:val="25"/>
              </w:rPr>
            </w:pPr>
            <w:r>
              <w:rPr>
                <w:spacing w:val="1"/>
                <w:sz w:val="25"/>
                <w:szCs w:val="25"/>
              </w:rPr>
              <w:t>7.课程实施成效</w:t>
            </w:r>
          </w:p>
        </w:tc>
        <w:tc>
          <w:tcPr>
            <w:tcW w:w="5203" w:type="dxa"/>
            <w:noWrap w:val="0"/>
            <w:vAlign w:val="top"/>
          </w:tcPr>
          <w:p w14:paraId="08C102D9">
            <w:pPr>
              <w:spacing w:line="391" w:lineRule="auto"/>
              <w:rPr>
                <w:rFonts w:ascii="Arial"/>
                <w:sz w:val="21"/>
              </w:rPr>
            </w:pPr>
          </w:p>
          <w:p w14:paraId="3FF3AFB7">
            <w:pPr>
              <w:pStyle w:val="4"/>
              <w:spacing w:before="81" w:line="403" w:lineRule="auto"/>
              <w:ind w:left="92" w:right="86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课程教学满足学生生涯规划和求职就业的真实</w:t>
            </w:r>
            <w:r>
              <w:rPr>
                <w:spacing w:val="11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需求，学生的评教结果满意度水平高，基于学</w:t>
            </w:r>
            <w:r>
              <w:rPr>
                <w:spacing w:val="12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生评教结果开展教学研究，持续改进优化课程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16"/>
                <w:sz w:val="25"/>
                <w:szCs w:val="25"/>
              </w:rPr>
              <w:t>教学</w:t>
            </w:r>
          </w:p>
        </w:tc>
        <w:tc>
          <w:tcPr>
            <w:tcW w:w="824" w:type="dxa"/>
            <w:vMerge w:val="restart"/>
            <w:tcBorders>
              <w:bottom w:val="nil"/>
            </w:tcBorders>
            <w:noWrap w:val="0"/>
            <w:vAlign w:val="top"/>
          </w:tcPr>
          <w:p w14:paraId="203BC47A">
            <w:pPr>
              <w:spacing w:line="258" w:lineRule="auto"/>
              <w:rPr>
                <w:rFonts w:ascii="Arial"/>
                <w:sz w:val="21"/>
              </w:rPr>
            </w:pPr>
          </w:p>
          <w:p w14:paraId="5B76473F">
            <w:pPr>
              <w:spacing w:line="258" w:lineRule="auto"/>
              <w:rPr>
                <w:rFonts w:ascii="Arial"/>
                <w:sz w:val="21"/>
              </w:rPr>
            </w:pPr>
          </w:p>
          <w:p w14:paraId="44490DE2">
            <w:pPr>
              <w:spacing w:line="258" w:lineRule="auto"/>
              <w:rPr>
                <w:rFonts w:ascii="Arial"/>
                <w:sz w:val="21"/>
              </w:rPr>
            </w:pPr>
          </w:p>
          <w:p w14:paraId="1BAAA05B">
            <w:pPr>
              <w:spacing w:line="258" w:lineRule="auto"/>
              <w:rPr>
                <w:rFonts w:ascii="Arial"/>
                <w:sz w:val="21"/>
              </w:rPr>
            </w:pPr>
          </w:p>
          <w:p w14:paraId="68631122">
            <w:pPr>
              <w:spacing w:line="258" w:lineRule="auto"/>
              <w:rPr>
                <w:rFonts w:ascii="Arial"/>
                <w:sz w:val="21"/>
              </w:rPr>
            </w:pPr>
          </w:p>
          <w:p w14:paraId="13A7113D">
            <w:pPr>
              <w:spacing w:line="258" w:lineRule="auto"/>
              <w:rPr>
                <w:rFonts w:ascii="Arial"/>
                <w:sz w:val="21"/>
              </w:rPr>
            </w:pPr>
          </w:p>
          <w:p w14:paraId="6AAB332A">
            <w:pPr>
              <w:spacing w:line="259" w:lineRule="auto"/>
              <w:rPr>
                <w:rFonts w:ascii="Arial"/>
                <w:sz w:val="21"/>
              </w:rPr>
            </w:pPr>
          </w:p>
          <w:p w14:paraId="65CA290A">
            <w:pPr>
              <w:spacing w:line="259" w:lineRule="auto"/>
              <w:rPr>
                <w:rFonts w:ascii="Arial"/>
                <w:sz w:val="21"/>
              </w:rPr>
            </w:pPr>
          </w:p>
          <w:p w14:paraId="57B28214">
            <w:pPr>
              <w:pStyle w:val="4"/>
              <w:spacing w:before="81"/>
              <w:ind w:left="280"/>
              <w:rPr>
                <w:sz w:val="25"/>
                <w:szCs w:val="25"/>
              </w:rPr>
            </w:pPr>
            <w:r>
              <w:rPr>
                <w:spacing w:val="-8"/>
                <w:sz w:val="25"/>
                <w:szCs w:val="25"/>
              </w:rPr>
              <w:t>10</w:t>
            </w:r>
          </w:p>
        </w:tc>
      </w:tr>
      <w:tr w14:paraId="43722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</w:trPr>
        <w:tc>
          <w:tcPr>
            <w:tcW w:w="2162" w:type="dxa"/>
            <w:vMerge w:val="continue"/>
            <w:tcBorders>
              <w:top w:val="nil"/>
            </w:tcBorders>
            <w:noWrap w:val="0"/>
            <w:vAlign w:val="top"/>
          </w:tcPr>
          <w:p w14:paraId="7A1B7ED4">
            <w:pPr>
              <w:rPr>
                <w:rFonts w:ascii="Arial"/>
                <w:sz w:val="21"/>
              </w:rPr>
            </w:pPr>
          </w:p>
        </w:tc>
        <w:tc>
          <w:tcPr>
            <w:tcW w:w="5203" w:type="dxa"/>
            <w:noWrap w:val="0"/>
            <w:vAlign w:val="top"/>
          </w:tcPr>
          <w:p w14:paraId="6C3879C6">
            <w:pPr>
              <w:pStyle w:val="4"/>
              <w:spacing w:before="300" w:line="371" w:lineRule="auto"/>
              <w:ind w:left="92" w:right="86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课程达到预期目标，学生更加积极投入专业学</w:t>
            </w:r>
            <w:r>
              <w:rPr>
                <w:spacing w:val="12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习、主动开展实习实践，学生就业去向与学校</w:t>
            </w:r>
            <w:r>
              <w:rPr>
                <w:spacing w:val="8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定位、人才培养目标总体一致</w:t>
            </w:r>
          </w:p>
        </w:tc>
        <w:tc>
          <w:tcPr>
            <w:tcW w:w="824" w:type="dxa"/>
            <w:vMerge w:val="continue"/>
            <w:tcBorders>
              <w:top w:val="nil"/>
            </w:tcBorders>
            <w:noWrap w:val="0"/>
            <w:vAlign w:val="top"/>
          </w:tcPr>
          <w:p w14:paraId="321A2919">
            <w:pPr>
              <w:rPr>
                <w:rFonts w:ascii="Arial"/>
                <w:sz w:val="21"/>
              </w:rPr>
            </w:pPr>
          </w:p>
        </w:tc>
      </w:tr>
      <w:tr w14:paraId="71525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162" w:type="dxa"/>
            <w:noWrap w:val="0"/>
            <w:vAlign w:val="top"/>
          </w:tcPr>
          <w:p w14:paraId="4337BFF2">
            <w:pPr>
              <w:pStyle w:val="4"/>
              <w:spacing w:before="187" w:line="220" w:lineRule="auto"/>
              <w:ind w:left="828"/>
              <w:rPr>
                <w:sz w:val="25"/>
                <w:szCs w:val="25"/>
              </w:rPr>
            </w:pPr>
            <w:r>
              <w:rPr>
                <w:b/>
                <w:bCs/>
                <w:spacing w:val="-1"/>
                <w:sz w:val="25"/>
                <w:szCs w:val="25"/>
              </w:rPr>
              <w:t>总分</w:t>
            </w:r>
          </w:p>
        </w:tc>
        <w:tc>
          <w:tcPr>
            <w:tcW w:w="5203" w:type="dxa"/>
            <w:noWrap w:val="0"/>
            <w:vAlign w:val="top"/>
          </w:tcPr>
          <w:p w14:paraId="46057D45">
            <w:pPr>
              <w:rPr>
                <w:rFonts w:ascii="Arial"/>
                <w:sz w:val="21"/>
              </w:rPr>
            </w:pPr>
          </w:p>
        </w:tc>
        <w:tc>
          <w:tcPr>
            <w:tcW w:w="824" w:type="dxa"/>
            <w:noWrap w:val="0"/>
            <w:vAlign w:val="top"/>
          </w:tcPr>
          <w:p w14:paraId="6C01DEED">
            <w:pPr>
              <w:pStyle w:val="4"/>
              <w:spacing w:before="214"/>
              <w:ind w:left="219"/>
              <w:rPr>
                <w:sz w:val="25"/>
                <w:szCs w:val="25"/>
              </w:rPr>
            </w:pPr>
            <w:r>
              <w:rPr>
                <w:spacing w:val="-7"/>
                <w:sz w:val="25"/>
                <w:szCs w:val="25"/>
              </w:rPr>
              <w:t>100</w:t>
            </w:r>
          </w:p>
        </w:tc>
      </w:tr>
    </w:tbl>
    <w:p w14:paraId="6A264F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1DFCB">
    <w:pPr>
      <w:spacing w:line="23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3"/>
        <w:sz w:val="30"/>
        <w:szCs w:val="30"/>
      </w:rPr>
      <w:t>—16—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95719D">
    <w:pPr>
      <w:spacing w:before="1" w:line="232" w:lineRule="auto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—17—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96649"/>
    <w:rsid w:val="7199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